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4D" w:rsidRPr="005D60C3" w:rsidRDefault="00546F23" w:rsidP="00AC10A8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</w:pPr>
      <w:r w:rsidRPr="005D60C3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>Biểu 1:</w:t>
      </w:r>
      <w:r w:rsidR="00C6594D" w:rsidRPr="005D60C3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 xml:space="preserve"> Khu vực và địa điểm thực hiện</w:t>
      </w:r>
      <w:r w:rsidR="005D60C3" w:rsidRPr="005D60C3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 xml:space="preserve"> THT BTCĐ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2694"/>
        <w:gridCol w:w="3033"/>
      </w:tblGrid>
      <w:tr w:rsidR="00C6594D" w:rsidRPr="005D60C3" w:rsidTr="00855D30">
        <w:trPr>
          <w:trHeight w:val="548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Khu Bảo tồn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Số lượng THT thành lập năm 2018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Số lượng THT thành lập  năm 2019</w:t>
            </w:r>
          </w:p>
        </w:tc>
      </w:tr>
      <w:tr w:rsidR="00C6594D" w:rsidRPr="005D60C3" w:rsidTr="00855D30">
        <w:trPr>
          <w:trHeight w:val="284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KBT Sao la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 xml:space="preserve">4 </w:t>
            </w:r>
          </w:p>
        </w:tc>
      </w:tr>
      <w:tr w:rsidR="00C6594D" w:rsidRPr="005D60C3" w:rsidTr="00855D30">
        <w:trPr>
          <w:trHeight w:val="284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KBT Phong Điền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3</w:t>
            </w:r>
          </w:p>
        </w:tc>
      </w:tr>
      <w:tr w:rsidR="00C6594D" w:rsidRPr="005D60C3" w:rsidTr="00855D30">
        <w:trPr>
          <w:trHeight w:val="284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VQG Bạch Mã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 xml:space="preserve">3 </w:t>
            </w:r>
          </w:p>
        </w:tc>
      </w:tr>
      <w:tr w:rsidR="00C6594D" w:rsidRPr="005D60C3" w:rsidTr="00855D30">
        <w:trPr>
          <w:trHeight w:val="291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BQLRPH Bắc Hải Vân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MS Mincho" w:hAnsi="Times New Roman" w:cs="Times New Roman"/>
                <w:iCs/>
                <w:spacing w:val="8"/>
                <w:sz w:val="26"/>
                <w:szCs w:val="26"/>
                <w:lang w:val="en-GB"/>
              </w:rPr>
              <w:t>1</w:t>
            </w:r>
          </w:p>
        </w:tc>
      </w:tr>
      <w:tr w:rsidR="00C6594D" w:rsidRPr="005D60C3" w:rsidTr="00855D30">
        <w:trPr>
          <w:trHeight w:val="314"/>
        </w:trPr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spacing w:after="120" w:line="247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594D" w:rsidRPr="005D60C3" w:rsidRDefault="00C6594D" w:rsidP="00C6594D">
            <w:pPr>
              <w:spacing w:after="120" w:line="24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D60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 THT</w:t>
            </w: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auto"/>
          </w:tcPr>
          <w:p w:rsidR="00C6594D" w:rsidRPr="005D60C3" w:rsidRDefault="00C6594D" w:rsidP="00C6594D">
            <w:pPr>
              <w:numPr>
                <w:ilvl w:val="0"/>
                <w:numId w:val="1"/>
              </w:numPr>
              <w:spacing w:after="120" w:line="247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Calibri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THT</w:t>
            </w:r>
          </w:p>
        </w:tc>
      </w:tr>
    </w:tbl>
    <w:p w:rsidR="00C6594D" w:rsidRPr="005D60C3" w:rsidRDefault="00C6594D" w:rsidP="00AC10A8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pacing w:val="8"/>
          <w:sz w:val="26"/>
          <w:szCs w:val="26"/>
          <w:lang w:val="en-GB"/>
        </w:rPr>
      </w:pPr>
      <w:r w:rsidRPr="005D60C3">
        <w:rPr>
          <w:rFonts w:ascii="Times New Roman" w:eastAsia="Times New Roman" w:hAnsi="Times New Roman" w:cs="Times New Roman"/>
          <w:b/>
          <w:iCs/>
          <w:color w:val="000000"/>
          <w:spacing w:val="8"/>
          <w:sz w:val="26"/>
          <w:szCs w:val="26"/>
          <w:lang w:val="en-GB"/>
        </w:rPr>
        <w:t xml:space="preserve">Chi tiết về Khu vực và địa điểm thực hiện </w:t>
      </w:r>
    </w:p>
    <w:tbl>
      <w:tblPr>
        <w:tblStyle w:val="TableGrid"/>
        <w:tblW w:w="9566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296"/>
        <w:gridCol w:w="1783"/>
      </w:tblGrid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Khu bảo tồn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Địa điểm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Số lượng THT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Số người dự kiến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Khu bảo tồn Sao La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A Roàng, huyện A Lưới (thành lập năm 2018)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Dương Hòa, thị xã Hương Thủy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Thượng Long, huyện Nam Đông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Thượng Quảng, huyện Nam Đông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rPr>
          <w:trHeight w:val="635"/>
        </w:trPr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Hương Nguyên, huyện A Lưới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Khu Bảo tồn thiên nhiên Phong Điền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Hồng Hạ, huyện A Lưới (thành lập năm 2018)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Phong Mỹ, huyện Phong Điền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Hồng Vân, huyện A Lưới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Bắc Sơn, huyện A Lưới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Vườn Quốc gia Bạch Mã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Thượng Nhật, huyện Nam Đông (thành lập năm 2018)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Thượng Lộ, huyện Nam Đông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Hương Lộc, huyện Nam Đông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 xml:space="preserve">Xã Hương Phú, huyện Nam Đông 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BQLRPH Bắc Hải Vân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Thị trấn Lăng Cô, huyện Phú Lộc (thành lập năm 2018)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Xã Lộc Tiến, huyện Phú Lộc</w:t>
            </w: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01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6"/>
                <w:szCs w:val="26"/>
                <w:lang w:val="en-GB"/>
              </w:rPr>
              <w:t>25 người</w:t>
            </w:r>
          </w:p>
        </w:tc>
      </w:tr>
      <w:tr w:rsidR="00C6594D" w:rsidRPr="005D60C3" w:rsidTr="005D60C3">
        <w:tc>
          <w:tcPr>
            <w:tcW w:w="1951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Tổng cộng</w:t>
            </w:r>
          </w:p>
        </w:tc>
        <w:tc>
          <w:tcPr>
            <w:tcW w:w="453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  <w:tc>
          <w:tcPr>
            <w:tcW w:w="1296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  <w:r w:rsidRPr="005D60C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  <w:t>15 THT</w:t>
            </w:r>
          </w:p>
        </w:tc>
        <w:tc>
          <w:tcPr>
            <w:tcW w:w="1783" w:type="dxa"/>
          </w:tcPr>
          <w:p w:rsidR="00C6594D" w:rsidRPr="005D60C3" w:rsidRDefault="00C6594D" w:rsidP="00C659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8"/>
                <w:sz w:val="26"/>
                <w:szCs w:val="26"/>
                <w:lang w:val="en-GB"/>
              </w:rPr>
            </w:pPr>
          </w:p>
        </w:tc>
      </w:tr>
    </w:tbl>
    <w:p w:rsidR="00C6594D" w:rsidRPr="00C6594D" w:rsidRDefault="00C6594D" w:rsidP="00C6594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en-GB"/>
        </w:rPr>
      </w:pPr>
    </w:p>
    <w:p w:rsidR="00AC10A8" w:rsidRDefault="00AC10A8" w:rsidP="00C6594D">
      <w:pPr>
        <w:spacing w:after="120" w:line="247" w:lineRule="auto"/>
        <w:ind w:firstLine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94D" w:rsidRPr="00C6594D" w:rsidRDefault="00546F23" w:rsidP="00AC10A8">
      <w:pPr>
        <w:spacing w:after="240" w:line="247" w:lineRule="auto"/>
        <w:ind w:firstLine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Biểu </w:t>
      </w:r>
      <w:r w:rsidR="00521E5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6594D" w:rsidRPr="00C6594D">
        <w:rPr>
          <w:rFonts w:ascii="Times New Roman" w:eastAsia="Calibri" w:hAnsi="Times New Roman" w:cs="Times New Roman"/>
          <w:b/>
          <w:sz w:val="28"/>
          <w:szCs w:val="28"/>
        </w:rPr>
        <w:t>. Thời gian thực hiện</w:t>
      </w:r>
      <w:r w:rsidR="00521E54">
        <w:rPr>
          <w:rFonts w:ascii="Times New Roman" w:eastAsia="Calibri" w:hAnsi="Times New Roman" w:cs="Times New Roman"/>
          <w:b/>
          <w:sz w:val="28"/>
          <w:szCs w:val="28"/>
        </w:rPr>
        <w:t xml:space="preserve"> hoạt động THT BTCĐ</w:t>
      </w:r>
    </w:p>
    <w:tbl>
      <w:tblPr>
        <w:tblStyle w:val="TableGrid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15"/>
        <w:gridCol w:w="396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6594D" w:rsidRPr="00C6594D" w:rsidTr="00C543F8">
        <w:trPr>
          <w:trHeight w:val="295"/>
        </w:trPr>
        <w:tc>
          <w:tcPr>
            <w:tcW w:w="3615" w:type="dxa"/>
            <w:vMerge w:val="restart"/>
          </w:tcPr>
          <w:p w:rsidR="00C6594D" w:rsidRPr="00C6594D" w:rsidRDefault="00C6594D" w:rsidP="00C6594D">
            <w:pPr>
              <w:keepNext/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Calibri" w:eastAsia="Calibri" w:hAnsi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34F20" wp14:editId="6A4F6B5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2280920" cy="64770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59790" y="917575"/>
                                <a:ext cx="2280920" cy="6477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0DD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.25pt" to="175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" strokecolor="black [3040]"/>
                  </w:pict>
                </mc:Fallback>
              </mc:AlternateContent>
            </w: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Thới gian</w:t>
            </w:r>
          </w:p>
          <w:p w:rsidR="00C6594D" w:rsidRPr="00C6594D" w:rsidRDefault="00C6594D" w:rsidP="00C6594D">
            <w:pPr>
              <w:keepNext/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594D" w:rsidRPr="00C6594D" w:rsidRDefault="00C6594D" w:rsidP="00C6594D">
            <w:pPr>
              <w:keepNext/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579" w:type="dxa"/>
            <w:gridSpan w:val="4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Tháng 4/2019</w:t>
            </w:r>
          </w:p>
        </w:tc>
        <w:tc>
          <w:tcPr>
            <w:tcW w:w="1576" w:type="dxa"/>
            <w:gridSpan w:val="4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Tháng 5/2019</w:t>
            </w:r>
          </w:p>
        </w:tc>
        <w:tc>
          <w:tcPr>
            <w:tcW w:w="1576" w:type="dxa"/>
            <w:gridSpan w:val="4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Tháng 6/2019</w:t>
            </w:r>
          </w:p>
        </w:tc>
        <w:tc>
          <w:tcPr>
            <w:tcW w:w="1576" w:type="dxa"/>
            <w:gridSpan w:val="4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Tháng 7/2019</w:t>
            </w: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  <w:vMerge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T1</w:t>
            </w: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T2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T4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T1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T2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T4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T1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T2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T4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T1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T2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T3</w:t>
            </w: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6594D">
              <w:rPr>
                <w:rFonts w:ascii="Times New Roman" w:eastAsia="Calibri" w:hAnsi="Times New Roman" w:cs="Times New Roman"/>
              </w:rPr>
              <w:t>T4</w:t>
            </w: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60" w:line="247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Cs/>
                <w:spacing w:val="8"/>
                <w:sz w:val="24"/>
                <w:szCs w:val="24"/>
              </w:rPr>
            </w:pPr>
            <w:r w:rsidRPr="00C6594D">
              <w:rPr>
                <w:rFonts w:ascii="Times New Roman" w:eastAsia="MS Mincho" w:hAnsi="Times New Roman" w:cs="Times New Roman"/>
                <w:b/>
                <w:bCs/>
                <w:iCs/>
                <w:spacing w:val="8"/>
                <w:sz w:val="24"/>
                <w:szCs w:val="24"/>
              </w:rPr>
              <w:t>T</w:t>
            </w:r>
            <w:r w:rsidRPr="00C6594D">
              <w:rPr>
                <w:rFonts w:ascii="Times New Roman" w:eastAsia="MS Mincho" w:hAnsi="Times New Roman" w:cs="Times New Roman"/>
                <w:b/>
                <w:bCs/>
                <w:iCs/>
                <w:spacing w:val="8"/>
                <w:sz w:val="24"/>
                <w:szCs w:val="24"/>
                <w:lang w:val="en-GB"/>
              </w:rPr>
              <w:t>hành lập, ra mắt các THT BTCĐ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tabs>
                <w:tab w:val="left" w:pos="255"/>
              </w:tabs>
              <w:spacing w:after="60" w:line="247" w:lineRule="auto"/>
              <w:contextualSpacing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</w:pP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  <w:t>Công tác chuẩn bị (tham mưu văn bản làm việc với các xã, tham khảo tài liệu 4 THT đã thành lập…)</w:t>
            </w:r>
          </w:p>
        </w:tc>
        <w:tc>
          <w:tcPr>
            <w:tcW w:w="396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sz w:val="24"/>
                <w:szCs w:val="24"/>
              </w:rPr>
              <w:t>Họp với các bên liên quan lựa chọn các THT BTCĐ (11 cuộc)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553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spacing w:after="6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sz w:val="24"/>
                <w:szCs w:val="24"/>
              </w:rPr>
              <w:t>Lễ thành lập/ra mắt các THT BTCĐ tại các xã (11 cuộc)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spacing w:after="120" w:line="247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Lập kế hoạch cho các THT BTCĐ 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tabs>
                <w:tab w:val="left" w:pos="255"/>
              </w:tabs>
              <w:spacing w:after="60" w:line="247" w:lineRule="auto"/>
              <w:contextualSpacing/>
              <w:jc w:val="both"/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</w:pP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 xml:space="preserve">Thu thập thông tin, dữ liệu và lập đề dự thảo đề cương kế hoạch 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  <w:t>cho các THT BTCĐ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>.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tabs>
                <w:tab w:val="left" w:pos="255"/>
              </w:tabs>
              <w:spacing w:after="60" w:line="247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Cs/>
                <w:spacing w:val="8"/>
                <w:sz w:val="24"/>
                <w:szCs w:val="24"/>
              </w:rPr>
            </w:pP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 xml:space="preserve">Hội thảo lập kế hoạch 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  <w:t>cho các THT BTCĐ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>.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  <w:t xml:space="preserve"> (15 cuộc; 11 THT mới và 4 THT đã thành lập năm 2018)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6594D" w:rsidRPr="00C6594D" w:rsidTr="00C543F8">
        <w:trPr>
          <w:trHeight w:val="340"/>
        </w:trPr>
        <w:tc>
          <w:tcPr>
            <w:tcW w:w="3615" w:type="dxa"/>
          </w:tcPr>
          <w:p w:rsidR="00C6594D" w:rsidRPr="00C6594D" w:rsidRDefault="00C6594D" w:rsidP="00C6594D">
            <w:pPr>
              <w:keepNext/>
              <w:tabs>
                <w:tab w:val="left" w:pos="255"/>
              </w:tabs>
              <w:spacing w:after="60" w:line="247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Cs/>
                <w:spacing w:val="8"/>
                <w:sz w:val="24"/>
                <w:szCs w:val="24"/>
              </w:rPr>
            </w:pP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 xml:space="preserve">Hoàn thiện Kế hoạch 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</w:rPr>
              <w:t>cho các THT BTCĐ</w:t>
            </w:r>
            <w:r w:rsidRPr="00C6594D">
              <w:rPr>
                <w:rFonts w:ascii="Times New Roman" w:eastAsia="MS Mincho" w:hAnsi="Times New Roman" w:cs="Times New Roman"/>
                <w:iCs/>
                <w:spacing w:val="8"/>
                <w:sz w:val="24"/>
                <w:szCs w:val="24"/>
                <w:lang w:val="en-GB"/>
              </w:rPr>
              <w:t>.</w:t>
            </w:r>
          </w:p>
        </w:tc>
        <w:tc>
          <w:tcPr>
            <w:tcW w:w="396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C6594D" w:rsidRPr="00C6594D" w:rsidRDefault="00C6594D" w:rsidP="00C6594D">
            <w:pPr>
              <w:keepNext/>
              <w:spacing w:after="60" w:line="247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6594D" w:rsidRPr="00C6594D" w:rsidRDefault="00C6594D" w:rsidP="00C6594D">
      <w:pPr>
        <w:keepNext/>
        <w:spacing w:after="60" w:line="247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907" w:rsidRDefault="00F93907" w:rsidP="00E00D8A">
      <w:pPr>
        <w:ind w:firstLine="720"/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</w:pPr>
      <w:r w:rsidRPr="00546641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>Biể</w:t>
      </w:r>
      <w:r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>u 4</w:t>
      </w:r>
      <w:r w:rsidRPr="00546641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>. Khung thời gian thực hiện hoạt động</w:t>
      </w:r>
      <w:r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  <w:lang w:val="en-GB"/>
        </w:rPr>
        <w:t xml:space="preserve"> THT TTTB</w:t>
      </w:r>
    </w:p>
    <w:tbl>
      <w:tblPr>
        <w:tblStyle w:val="TableGrid"/>
        <w:tblpPr w:leftFromText="180" w:rightFromText="180" w:vertAnchor="text" w:horzAnchor="margin" w:tblpY="285"/>
        <w:tblW w:w="9922" w:type="dxa"/>
        <w:tblLook w:val="04A0" w:firstRow="1" w:lastRow="0" w:firstColumn="1" w:lastColumn="0" w:noHBand="0" w:noVBand="1"/>
      </w:tblPr>
      <w:tblGrid>
        <w:gridCol w:w="3615"/>
        <w:gridCol w:w="396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F93907" w:rsidTr="00E00D8A">
        <w:trPr>
          <w:trHeight w:val="295"/>
        </w:trPr>
        <w:tc>
          <w:tcPr>
            <w:tcW w:w="3615" w:type="dxa"/>
            <w:vMerge w:val="restart"/>
          </w:tcPr>
          <w:p w:rsidR="00F93907" w:rsidRPr="005214A0" w:rsidRDefault="00F93907" w:rsidP="00E00D8A">
            <w:pPr>
              <w:keepNext/>
              <w:spacing w:after="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4"/>
            <w:r w:rsidRPr="005214A0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579" w:type="dxa"/>
            <w:gridSpan w:val="4"/>
          </w:tcPr>
          <w:p w:rsidR="00F93907" w:rsidRPr="00E00D8A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D8A">
              <w:rPr>
                <w:rFonts w:ascii="Times New Roman" w:hAnsi="Times New Roman" w:cs="Times New Roman"/>
                <w:b/>
                <w:sz w:val="26"/>
                <w:szCs w:val="26"/>
              </w:rPr>
              <w:t>4/2019</w:t>
            </w:r>
          </w:p>
        </w:tc>
        <w:tc>
          <w:tcPr>
            <w:tcW w:w="1576" w:type="dxa"/>
            <w:gridSpan w:val="4"/>
          </w:tcPr>
          <w:p w:rsidR="00F93907" w:rsidRPr="00E00D8A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D8A">
              <w:rPr>
                <w:rFonts w:ascii="Times New Roman" w:hAnsi="Times New Roman" w:cs="Times New Roman"/>
                <w:b/>
                <w:sz w:val="26"/>
                <w:szCs w:val="26"/>
              </w:rPr>
              <w:t>5/2019</w:t>
            </w:r>
          </w:p>
        </w:tc>
        <w:tc>
          <w:tcPr>
            <w:tcW w:w="1576" w:type="dxa"/>
            <w:gridSpan w:val="4"/>
          </w:tcPr>
          <w:p w:rsidR="00F93907" w:rsidRPr="00E00D8A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D8A">
              <w:rPr>
                <w:rFonts w:ascii="Times New Roman" w:hAnsi="Times New Roman" w:cs="Times New Roman"/>
                <w:b/>
                <w:sz w:val="26"/>
                <w:szCs w:val="26"/>
              </w:rPr>
              <w:t>6/2019</w:t>
            </w:r>
          </w:p>
        </w:tc>
        <w:tc>
          <w:tcPr>
            <w:tcW w:w="1576" w:type="dxa"/>
            <w:gridSpan w:val="4"/>
          </w:tcPr>
          <w:p w:rsidR="00F93907" w:rsidRPr="00E00D8A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D8A">
              <w:rPr>
                <w:rFonts w:ascii="Times New Roman" w:hAnsi="Times New Roman" w:cs="Times New Roman"/>
                <w:b/>
                <w:sz w:val="26"/>
                <w:szCs w:val="26"/>
              </w:rPr>
              <w:t>7/2019</w:t>
            </w:r>
          </w:p>
        </w:tc>
      </w:tr>
      <w:bookmarkEnd w:id="0"/>
      <w:tr w:rsidR="00F93907" w:rsidTr="00E00D8A">
        <w:trPr>
          <w:trHeight w:val="340"/>
        </w:trPr>
        <w:tc>
          <w:tcPr>
            <w:tcW w:w="3615" w:type="dxa"/>
            <w:vMerge/>
          </w:tcPr>
          <w:p w:rsidR="00F93907" w:rsidRPr="005214A0" w:rsidRDefault="00F93907" w:rsidP="00E00D8A">
            <w:pPr>
              <w:keepNext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T1</w:t>
            </w:r>
          </w:p>
        </w:tc>
        <w:tc>
          <w:tcPr>
            <w:tcW w:w="395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T2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T3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T4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T1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T2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T3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T4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T1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T2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T3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T4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T1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T2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T3</w:t>
            </w:r>
          </w:p>
        </w:tc>
        <w:tc>
          <w:tcPr>
            <w:tcW w:w="394" w:type="dxa"/>
          </w:tcPr>
          <w:p w:rsidR="00F93907" w:rsidRPr="00B80A4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T4</w:t>
            </w:r>
          </w:p>
        </w:tc>
      </w:tr>
      <w:tr w:rsidR="00F93907" w:rsidTr="00E00D8A">
        <w:trPr>
          <w:trHeight w:val="340"/>
        </w:trPr>
        <w:tc>
          <w:tcPr>
            <w:tcW w:w="3615" w:type="dxa"/>
          </w:tcPr>
          <w:p w:rsidR="00F93907" w:rsidRPr="00EA0D62" w:rsidRDefault="00F93907" w:rsidP="00E00D8A">
            <w:pPr>
              <w:pStyle w:val="ListParagraph"/>
              <w:keepNext/>
              <w:tabs>
                <w:tab w:val="left" w:pos="285"/>
              </w:tabs>
              <w:spacing w:after="60" w:line="247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EA0D62">
              <w:rPr>
                <w:b/>
                <w:sz w:val="24"/>
                <w:szCs w:val="24"/>
              </w:rPr>
              <w:t>Thành lập các nhóm tuần tra thôn bản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664"/>
        </w:trPr>
        <w:tc>
          <w:tcPr>
            <w:tcW w:w="3615" w:type="dxa"/>
          </w:tcPr>
          <w:p w:rsidR="00F93907" w:rsidRPr="00EA0D62" w:rsidRDefault="00F93907" w:rsidP="00E00D8A">
            <w:pPr>
              <w:keepNext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62">
              <w:rPr>
                <w:rFonts w:ascii="Times New Roman" w:hAnsi="Times New Roman" w:cs="Times New Roman"/>
                <w:sz w:val="24"/>
                <w:szCs w:val="24"/>
              </w:rPr>
              <w:t>Họp với các bên liên quan lựa chọn các nhóm TTTB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Pr="00243595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Pr="00243595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Pr="00243595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Pr="00243595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813"/>
        </w:trPr>
        <w:tc>
          <w:tcPr>
            <w:tcW w:w="3615" w:type="dxa"/>
          </w:tcPr>
          <w:p w:rsidR="00F93907" w:rsidRPr="00EA0D62" w:rsidRDefault="00F93907" w:rsidP="00E00D8A">
            <w:pPr>
              <w:keepNext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62">
              <w:rPr>
                <w:rFonts w:ascii="Times New Roman" w:hAnsi="Times New Roman" w:cs="Times New Roman"/>
                <w:sz w:val="24"/>
                <w:szCs w:val="24"/>
              </w:rPr>
              <w:t>Lễ thành lập/ra mắt các nhóm TTTB tại các xã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BD4B4" w:themeFill="accent6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BD4B4" w:themeFill="accent6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BD4B4" w:themeFill="accent6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BD4B4" w:themeFill="accent6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340"/>
        </w:trPr>
        <w:tc>
          <w:tcPr>
            <w:tcW w:w="3615" w:type="dxa"/>
          </w:tcPr>
          <w:p w:rsidR="00F93907" w:rsidRPr="00EA0D62" w:rsidRDefault="00F93907" w:rsidP="00E00D8A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60" w:line="247" w:lineRule="auto"/>
              <w:ind w:left="0" w:firstLine="0"/>
              <w:jc w:val="both"/>
              <w:rPr>
                <w:sz w:val="24"/>
                <w:szCs w:val="24"/>
              </w:rPr>
            </w:pPr>
            <w:r w:rsidRPr="00EA0D62">
              <w:rPr>
                <w:b/>
                <w:sz w:val="24"/>
                <w:szCs w:val="24"/>
              </w:rPr>
              <w:t>Lập kế hoạch tuần tra cho các nhóm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1044"/>
        </w:trPr>
        <w:tc>
          <w:tcPr>
            <w:tcW w:w="3615" w:type="dxa"/>
          </w:tcPr>
          <w:p w:rsidR="00F93907" w:rsidRPr="00EA0D62" w:rsidRDefault="00F93907" w:rsidP="00E00D8A">
            <w:pPr>
              <w:pStyle w:val="ListParagraph"/>
              <w:keepNext/>
              <w:tabs>
                <w:tab w:val="left" w:pos="255"/>
              </w:tabs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A0D62">
              <w:rPr>
                <w:sz w:val="24"/>
                <w:szCs w:val="24"/>
              </w:rPr>
              <w:t>Thu thập thông tin, dữ liệu và lập đề dự thảo đề cương kế hoạch tuần tra.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340"/>
        </w:trPr>
        <w:tc>
          <w:tcPr>
            <w:tcW w:w="3615" w:type="dxa"/>
          </w:tcPr>
          <w:p w:rsidR="00F93907" w:rsidRPr="00EA0D62" w:rsidRDefault="00F93907" w:rsidP="00E00D8A">
            <w:pPr>
              <w:pStyle w:val="ListParagraph"/>
              <w:keepNext/>
              <w:tabs>
                <w:tab w:val="left" w:pos="255"/>
              </w:tabs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A0D62">
              <w:rPr>
                <w:sz w:val="24"/>
                <w:szCs w:val="24"/>
              </w:rPr>
              <w:t>Hội thảo lập kế hoạch tuần tra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3907" w:rsidTr="00E00D8A">
        <w:trPr>
          <w:trHeight w:val="680"/>
        </w:trPr>
        <w:tc>
          <w:tcPr>
            <w:tcW w:w="3615" w:type="dxa"/>
          </w:tcPr>
          <w:p w:rsidR="00F93907" w:rsidRPr="00EA0D62" w:rsidRDefault="00F93907" w:rsidP="00E00D8A">
            <w:pPr>
              <w:pStyle w:val="ListParagraph"/>
              <w:keepNext/>
              <w:tabs>
                <w:tab w:val="left" w:pos="255"/>
              </w:tabs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A0D62">
              <w:rPr>
                <w:sz w:val="24"/>
                <w:szCs w:val="24"/>
              </w:rPr>
              <w:t>Hoàn thiện Kế hoạch tuần tra của các nhóm TTTB</w:t>
            </w:r>
          </w:p>
        </w:tc>
        <w:tc>
          <w:tcPr>
            <w:tcW w:w="396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F93907" w:rsidRDefault="00F93907" w:rsidP="00E00D8A">
            <w:pPr>
              <w:keepNext/>
              <w:spacing w:after="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3907" w:rsidRPr="00546641" w:rsidRDefault="00F93907" w:rsidP="00F93907">
      <w:pPr>
        <w:rPr>
          <w:rFonts w:ascii="Times New Roman" w:hAnsi="Times New Roman" w:cs="Times New Roman"/>
          <w:b/>
          <w:sz w:val="28"/>
          <w:szCs w:val="28"/>
        </w:rPr>
      </w:pPr>
    </w:p>
    <w:p w:rsidR="00DF7B7D" w:rsidRDefault="00DF7B7D"/>
    <w:sectPr w:rsidR="00DF7B7D" w:rsidSect="00521E54">
      <w:pgSz w:w="11907" w:h="16840" w:code="9"/>
      <w:pgMar w:top="993" w:right="1134" w:bottom="1134" w:left="1701" w:header="680" w:footer="11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9564C0"/>
    <w:multiLevelType w:val="singleLevel"/>
    <w:tmpl w:val="B69564C0"/>
    <w:lvl w:ilvl="0">
      <w:start w:val="2"/>
      <w:numFmt w:val="decimal"/>
      <w:suff w:val="space"/>
      <w:lvlText w:val="%1."/>
      <w:lvlJc w:val="left"/>
      <w:pPr>
        <w:ind w:left="851" w:firstLine="0"/>
      </w:pPr>
    </w:lvl>
  </w:abstractNum>
  <w:abstractNum w:abstractNumId="1">
    <w:nsid w:val="20312E2B"/>
    <w:multiLevelType w:val="multilevel"/>
    <w:tmpl w:val="20312E2B"/>
    <w:lvl w:ilvl="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B37C2"/>
    <w:multiLevelType w:val="multilevel"/>
    <w:tmpl w:val="573B3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D"/>
    <w:rsid w:val="0007194C"/>
    <w:rsid w:val="001A2202"/>
    <w:rsid w:val="00521E54"/>
    <w:rsid w:val="005301A4"/>
    <w:rsid w:val="00546F23"/>
    <w:rsid w:val="005D60C3"/>
    <w:rsid w:val="00855D30"/>
    <w:rsid w:val="00947E81"/>
    <w:rsid w:val="00AC10A8"/>
    <w:rsid w:val="00C6594D"/>
    <w:rsid w:val="00CB72FB"/>
    <w:rsid w:val="00DA5F1C"/>
    <w:rsid w:val="00DF7B7D"/>
    <w:rsid w:val="00E00D8A"/>
    <w:rsid w:val="00F049B1"/>
    <w:rsid w:val="00F65CA3"/>
    <w:rsid w:val="00F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CC23D8-8430-4D1C-90EB-1D5682DF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94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C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roposal Heading 1.1,Bullets,Resume Title,Body,List Paragraph_Table bullets,Colorful List - Accent 11,CORE-1.1.1,List Paragraph1,Lapis Bulleted List,List Paragraph (numbered (a)),KfW Bullets TEXT,IFC Bullets TEXT"/>
    <w:basedOn w:val="Normal"/>
    <w:link w:val="ListParagraphChar"/>
    <w:uiPriority w:val="34"/>
    <w:qFormat/>
    <w:rsid w:val="00F93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aliases w:val="Proposal Heading 1.1 Char,Bullets Char,Resume Title Char,Body Char,List Paragraph_Table bullets Char,Colorful List - Accent 11 Char,CORE-1.1.1 Char,List Paragraph1 Char,Lapis Bulleted List Char,List Paragraph (numbered (a)) Char"/>
    <w:link w:val="ListParagraph"/>
    <w:uiPriority w:val="34"/>
    <w:locked/>
    <w:rsid w:val="00F939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2019-04-09T07:47:00Z</cp:lastPrinted>
  <dcterms:created xsi:type="dcterms:W3CDTF">2019-04-09T06:47:00Z</dcterms:created>
  <dcterms:modified xsi:type="dcterms:W3CDTF">2019-04-09T08:43:00Z</dcterms:modified>
</cp:coreProperties>
</file>